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16号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OLE_LINK1"/>
      <w:bookmarkStart w:id="1" w:name="OLE_LINK2"/>
      <w:r>
        <w:rPr>
          <w:rFonts w:hint="eastAsia" w:ascii="方正小标宋简体" w:hAnsi="方正小标宋简体" w:eastAsia="方正小标宋简体" w:cs="方正小标宋简体"/>
          <w:b w:val="0"/>
          <w:bCs w:val="0"/>
          <w:sz w:val="44"/>
          <w:szCs w:val="44"/>
          <w:lang w:val="en-US" w:eastAsia="zh-CN"/>
        </w:rPr>
        <w:t>嘉荫县丰浩粮食加工有限责任公司建设项目</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仿宋_GB2312" w:hAnsi="仿宋_GB2312" w:eastAsia="仿宋_GB2312" w:cs="仿宋_GB2312"/>
          <w:b w:val="0"/>
          <w:bCs w:val="0"/>
          <w:spacing w:val="-20"/>
          <w:sz w:val="44"/>
          <w:szCs w:val="44"/>
          <w:lang w:val="en-US" w:eastAsia="zh-CN"/>
        </w:rPr>
      </w:pPr>
      <w:r>
        <w:rPr>
          <w:rFonts w:hint="eastAsia" w:ascii="方正小标宋简体" w:hAnsi="方正小标宋简体" w:eastAsia="方正小标宋简体" w:cs="方正小标宋简体"/>
          <w:b w:val="0"/>
          <w:bCs w:val="0"/>
          <w:sz w:val="44"/>
          <w:szCs w:val="44"/>
        </w:rPr>
        <w:t>环境影响报告表</w:t>
      </w:r>
      <w:bookmarkEnd w:id="1"/>
      <w:r>
        <w:rPr>
          <w:rFonts w:hint="eastAsia" w:ascii="方正小标宋简体" w:hAnsi="方正小标宋简体" w:eastAsia="方正小标宋简体" w:cs="方正小标宋简体"/>
          <w:b w:val="0"/>
          <w:bCs w:val="0"/>
          <w:sz w:val="44"/>
          <w:szCs w:val="44"/>
        </w:rPr>
        <w:t>的批复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嘉荫县丰浩粮食加工有限责任公司：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val="en-US" w:eastAsia="zh-CN"/>
        </w:rPr>
        <w:t>嘉荫县丰浩粮食加工有限责任公司建设项目环境影响报告表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项目名称：嘉荫县丰浩粮食加工有限责任公司建设项目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firstLine="0" w:firstLineChars="0"/>
        <w:jc w:val="both"/>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建设地点：伊春市嘉荫县振东村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firstLine="0" w:firstLineChars="0"/>
        <w:jc w:val="both"/>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建设单位：嘉荫县丰浩粮食加工有限责任公司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建设性质</w:t>
      </w:r>
      <w:r>
        <w:rPr>
          <w:rFonts w:hint="eastAsia" w:ascii="仿宋_GB2312" w:hAnsi="仿宋_GB2312" w:eastAsia="仿宋_GB2312" w:cs="仿宋_GB2312"/>
          <w:color w:val="auto"/>
          <w:kern w:val="0"/>
          <w:sz w:val="32"/>
          <w:szCs w:val="32"/>
          <w:lang w:val="en-US" w:eastAsia="zh-CN"/>
        </w:rPr>
        <w:t>：新建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环境影响评价机构：黑龙江沃伊环保科技有限公司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内容：租赁北大荒集团黑龙江嘉荫农场有限公司现有场地和部分设施，依托现有一座烘干能力为500t/d的烘干塔，依托现有热风炉房新建一台10t/h的燃生物质热风炉，项目年烘干玉米15000吨。本项目为有计划的生产，不设置原料仓储，成品仓储，原料进厂后直接进入生产工序，成品直接装车拉运外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总投资：50万元，其中环保投资10万元。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污染防治措施</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建设期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施工期无生产废水，施工人员生活污水排入防渗旱厕，定期清掏。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施工场地洒水抑尘，防止扬尘对周围环境空气的影响。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施工期选用低噪声设备，加强运输车辆管理，夜间停止施工等措施，采取措施后场界噪声要符合《建筑施工场界环境噪声排放标准》(GB12523-2011)要求。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4、固体废物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本项目产生的生活垃圾定点袋装后交由市政部门统一处理。建筑垃圾运送至指定地点处置，不对外随意排放。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二、运营期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生活污水排入厂内防渗旱厕，外运堆肥。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2、固体废物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bookmarkStart w:id="2" w:name="_Hlk111126776"/>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生活垃圾由环卫部门统一清运。废布袋由厂家回收处置，生物质灰渣和除尘灰等集中收集，外售综合利用。</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废气</w:t>
      </w:r>
      <w:bookmarkEnd w:id="2"/>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烘干塔热源为1台10t/h生物质热风炉，配设1台布袋除尘器，热风炉烟气经布袋除尘器净化处理后由15m高烟囱排放；热风炉布袋除尘器及炉底定期清灰后的灰渣直接装袋封装在灰渣仓库临时堆放；输送传送带封闭设置，清选工艺采用封闭式清理筛；烘干塔体两侧排气孔设置折流挡板降低颗粒物</w:t>
      </w:r>
      <w:bookmarkStart w:id="3" w:name="_GoBack"/>
      <w:bookmarkEnd w:id="3"/>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无组织排放量。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640" w:firstLineChars="20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4、噪声</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采用低噪声设备、隔声、消声以及减振等措施将厂界噪声排放控制在60dB（A）以下，满足《工业企业厂界噪声排放标准》（GB12348-2008）中2类标准要求。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320" w:firstLineChars="19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10</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20日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pacing w:val="-2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280" w:firstLineChars="100"/>
        <w:jc w:val="both"/>
        <w:textAlignment w:val="auto"/>
        <w:outlineLvl w:val="9"/>
        <w:rPr>
          <w:rFonts w:hint="eastAsia" w:cstheme="minorBidi"/>
          <w:kern w:val="2"/>
          <w:sz w:val="32"/>
          <w:szCs w:val="3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10</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20</w:t>
      </w:r>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p>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1">
    <w:nsid w:val="43CEF4B5"/>
    <w:multiLevelType w:val="singleLevel"/>
    <w:tmpl w:val="43CEF4B5"/>
    <w:lvl w:ilvl="0" w:tentative="0">
      <w:start w:val="1"/>
      <w:numFmt w:val="chineseCounting"/>
      <w:suff w:val="nothing"/>
      <w:lvlText w:val="%1、"/>
      <w:lvlJc w:val="left"/>
      <w:rPr>
        <w:rFonts w:hint="eastAsia"/>
      </w:rPr>
    </w:lvl>
  </w:abstractNum>
  <w:abstractNum w:abstractNumId="2">
    <w:nsid w:val="629FEC2B"/>
    <w:multiLevelType w:val="singleLevel"/>
    <w:tmpl w:val="629FEC2B"/>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5B616A5"/>
    <w:rsid w:val="060A133A"/>
    <w:rsid w:val="068A39D5"/>
    <w:rsid w:val="0ABA65F9"/>
    <w:rsid w:val="0AF24DBE"/>
    <w:rsid w:val="0C304361"/>
    <w:rsid w:val="0DDD4B8A"/>
    <w:rsid w:val="10643BE8"/>
    <w:rsid w:val="11111022"/>
    <w:rsid w:val="13820A34"/>
    <w:rsid w:val="14455071"/>
    <w:rsid w:val="149A7A47"/>
    <w:rsid w:val="153A470C"/>
    <w:rsid w:val="16383523"/>
    <w:rsid w:val="17957348"/>
    <w:rsid w:val="18496D0F"/>
    <w:rsid w:val="186A2FA6"/>
    <w:rsid w:val="1E790D19"/>
    <w:rsid w:val="21CE2586"/>
    <w:rsid w:val="23E341AC"/>
    <w:rsid w:val="2414155B"/>
    <w:rsid w:val="269C129A"/>
    <w:rsid w:val="26CC1D22"/>
    <w:rsid w:val="28EC4343"/>
    <w:rsid w:val="2A1349DD"/>
    <w:rsid w:val="2B193335"/>
    <w:rsid w:val="2E0F1DA6"/>
    <w:rsid w:val="2F0775A0"/>
    <w:rsid w:val="32770ED0"/>
    <w:rsid w:val="340F3D09"/>
    <w:rsid w:val="365B5056"/>
    <w:rsid w:val="39D16722"/>
    <w:rsid w:val="39ED67B4"/>
    <w:rsid w:val="3B7072B8"/>
    <w:rsid w:val="3DD938DC"/>
    <w:rsid w:val="3ED2362F"/>
    <w:rsid w:val="3F105A2B"/>
    <w:rsid w:val="3FD860CF"/>
    <w:rsid w:val="40A419DF"/>
    <w:rsid w:val="42674667"/>
    <w:rsid w:val="42780578"/>
    <w:rsid w:val="45273809"/>
    <w:rsid w:val="47E425FE"/>
    <w:rsid w:val="498106AE"/>
    <w:rsid w:val="4B4B6D7C"/>
    <w:rsid w:val="4C0A5E75"/>
    <w:rsid w:val="505363E9"/>
    <w:rsid w:val="50925F6D"/>
    <w:rsid w:val="54284C14"/>
    <w:rsid w:val="579F6D41"/>
    <w:rsid w:val="586E2018"/>
    <w:rsid w:val="5905198F"/>
    <w:rsid w:val="5A7C2027"/>
    <w:rsid w:val="5D821EBD"/>
    <w:rsid w:val="60845921"/>
    <w:rsid w:val="60BC0CEF"/>
    <w:rsid w:val="614C1A72"/>
    <w:rsid w:val="617C2ED8"/>
    <w:rsid w:val="68B808FF"/>
    <w:rsid w:val="68C42AB2"/>
    <w:rsid w:val="693C36A0"/>
    <w:rsid w:val="6A6E2CEB"/>
    <w:rsid w:val="6D2726DD"/>
    <w:rsid w:val="6E703E6A"/>
    <w:rsid w:val="6E8D27C7"/>
    <w:rsid w:val="6F00224C"/>
    <w:rsid w:val="71323A25"/>
    <w:rsid w:val="71452F46"/>
    <w:rsid w:val="71EE23F6"/>
    <w:rsid w:val="753E2BFF"/>
    <w:rsid w:val="75DE2E7A"/>
    <w:rsid w:val="76E463EA"/>
    <w:rsid w:val="78E63066"/>
    <w:rsid w:val="7ABD276F"/>
    <w:rsid w:val="7C4D1716"/>
    <w:rsid w:val="7D28064C"/>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eastAsia="仿宋_GB2312"/>
      <w:kern w:val="2"/>
      <w:sz w:val="21"/>
    </w:rPr>
  </w:style>
  <w:style w:type="paragraph" w:styleId="5">
    <w:name w:val="Body Text"/>
    <w:basedOn w:val="1"/>
    <w:next w:val="6"/>
    <w:qFormat/>
    <w:uiPriority w:val="0"/>
    <w:pPr>
      <w:widowControl/>
      <w:snapToGrid w:val="0"/>
      <w:spacing w:before="60" w:after="160" w:line="259" w:lineRule="auto"/>
      <w:ind w:right="113"/>
    </w:pPr>
    <w:rPr>
      <w:kern w:val="0"/>
      <w:sz w:val="18"/>
      <w:szCs w:val="20"/>
    </w:rPr>
  </w:style>
  <w:style w:type="paragraph" w:customStyle="1" w:styleId="6">
    <w:name w:val="Normal (Web)1"/>
    <w:basedOn w:val="1"/>
    <w:next w:val="7"/>
    <w:qFormat/>
    <w:uiPriority w:val="0"/>
    <w:pPr>
      <w:widowControl/>
      <w:jc w:val="left"/>
    </w:pPr>
    <w:rPr>
      <w:rFonts w:ascii="宋体" w:cs="Times New Roman"/>
      <w:kern w:val="0"/>
      <w:sz w:val="24"/>
      <w:szCs w:val="21"/>
    </w:rPr>
  </w:style>
  <w:style w:type="paragraph" w:customStyle="1" w:styleId="7">
    <w:name w:val="Date1"/>
    <w:basedOn w:val="1"/>
    <w:next w:val="1"/>
    <w:qFormat/>
    <w:uiPriority w:val="0"/>
    <w:pPr>
      <w:ind w:left="2500" w:leftChars="2500"/>
    </w:pPr>
  </w:style>
  <w:style w:type="paragraph" w:styleId="8">
    <w:name w:val="List Bullet 5"/>
    <w:basedOn w:val="1"/>
    <w:semiHidden/>
    <w:unhideWhenUsed/>
    <w:qFormat/>
    <w:uiPriority w:val="99"/>
    <w:pPr>
      <w:numPr>
        <w:ilvl w:val="0"/>
        <w:numId w:val="1"/>
      </w:numPr>
    </w:pPr>
  </w:style>
  <w:style w:type="paragraph" w:styleId="9">
    <w:name w:val="Balloon Text"/>
    <w:basedOn w:val="1"/>
    <w:link w:val="31"/>
    <w:semiHidden/>
    <w:unhideWhenUsed/>
    <w:qFormat/>
    <w:uiPriority w:val="99"/>
    <w:rPr>
      <w:sz w:val="18"/>
      <w:szCs w:val="18"/>
    </w:rPr>
  </w:style>
  <w:style w:type="paragraph" w:styleId="10">
    <w:name w:val="footer"/>
    <w:basedOn w:val="1"/>
    <w:link w:val="30"/>
    <w:semiHidden/>
    <w:unhideWhenUsed/>
    <w:qFormat/>
    <w:uiPriority w:val="99"/>
    <w:pPr>
      <w:tabs>
        <w:tab w:val="center" w:pos="4153"/>
        <w:tab w:val="right" w:pos="8306"/>
      </w:tabs>
      <w:snapToGrid w:val="0"/>
      <w:jc w:val="left"/>
    </w:pPr>
    <w:rPr>
      <w:sz w:val="18"/>
      <w:szCs w:val="18"/>
    </w:rPr>
  </w:style>
  <w:style w:type="paragraph" w:styleId="11">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line="360" w:lineRule="auto"/>
    </w:pPr>
    <w:rPr>
      <w:b/>
      <w:sz w:val="24"/>
    </w:rPr>
  </w:style>
  <w:style w:type="paragraph" w:styleId="13">
    <w:name w:val="List"/>
    <w:basedOn w:val="1"/>
    <w:next w:val="1"/>
    <w:qFormat/>
    <w:uiPriority w:val="0"/>
    <w:pPr>
      <w:ind w:left="200" w:hanging="200" w:hangingChars="200"/>
    </w:pPr>
  </w:style>
  <w:style w:type="paragraph" w:styleId="14">
    <w:name w:val="toc 2"/>
    <w:basedOn w:val="1"/>
    <w:next w:val="1"/>
    <w:semiHidden/>
    <w:qFormat/>
    <w:uiPriority w:val="0"/>
    <w:pPr>
      <w:ind w:left="420" w:leftChars="200"/>
    </w:pPr>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1"/>
    <w:qFormat/>
    <w:uiPriority w:val="0"/>
    <w:pPr>
      <w:ind w:firstLine="420" w:firstLineChars="100"/>
    </w:pPr>
    <w:rPr>
      <w:rFonts w:ascii="Times New Roman" w:hAnsi="Times New Roman"/>
      <w:szCs w:val="24"/>
    </w:rPr>
  </w:style>
  <w:style w:type="paragraph" w:styleId="18">
    <w:name w:val="Body Text First Indent 2"/>
    <w:basedOn w:val="1"/>
    <w:next w:val="17"/>
    <w:qFormat/>
    <w:uiPriority w:val="0"/>
    <w:pPr>
      <w:ind w:firstLine="420" w:firstLineChars="200"/>
    </w:pPr>
    <w:rPr>
      <w:kern w:val="2"/>
      <w:sz w:val="21"/>
      <w:szCs w:val="24"/>
    </w:rPr>
  </w:style>
  <w:style w:type="paragraph" w:customStyle="1" w:styleId="21">
    <w:name w:val="11111"/>
    <w:basedOn w:val="1"/>
    <w:next w:val="1"/>
    <w:qFormat/>
    <w:uiPriority w:val="0"/>
    <w:pPr>
      <w:spacing w:line="360" w:lineRule="auto"/>
      <w:ind w:firstLine="200" w:firstLineChars="200"/>
    </w:pPr>
    <w:rPr>
      <w:rFonts w:hAnsi="宋体" w:cs="宋体"/>
      <w:szCs w:val="24"/>
    </w:rPr>
  </w:style>
  <w:style w:type="paragraph" w:customStyle="1" w:styleId="22">
    <w:name w:val="Default"/>
    <w:basedOn w:val="23"/>
    <w:next w:val="24"/>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5">
    <w:name w:val="样式 正文首行缩进 + 首行缩进:  2 字符1"/>
    <w:basedOn w:val="1"/>
    <w:next w:val="12"/>
    <w:qFormat/>
    <w:uiPriority w:val="0"/>
    <w:pPr>
      <w:spacing w:line="360" w:lineRule="auto"/>
      <w:ind w:firstLine="480" w:firstLineChars="200"/>
    </w:pPr>
    <w:rPr>
      <w:sz w:val="24"/>
    </w:rPr>
  </w:style>
  <w:style w:type="paragraph" w:customStyle="1" w:styleId="26">
    <w:name w:val="表头"/>
    <w:basedOn w:val="13"/>
    <w:next w:val="27"/>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27">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paragraph" w:customStyle="1" w:styleId="28">
    <w:name w:val="纯文本1"/>
    <w:basedOn w:val="1"/>
    <w:qFormat/>
    <w:uiPriority w:val="0"/>
    <w:pPr>
      <w:adjustRightInd w:val="0"/>
    </w:pPr>
    <w:rPr>
      <w:rFonts w:ascii="宋体" w:hAnsi="Courier New"/>
      <w:szCs w:val="20"/>
    </w:rPr>
  </w:style>
  <w:style w:type="character" w:customStyle="1" w:styleId="29">
    <w:name w:val="页眉 Char"/>
    <w:basedOn w:val="20"/>
    <w:link w:val="11"/>
    <w:semiHidden/>
    <w:qFormat/>
    <w:uiPriority w:val="99"/>
    <w:rPr>
      <w:sz w:val="18"/>
      <w:szCs w:val="18"/>
    </w:rPr>
  </w:style>
  <w:style w:type="character" w:customStyle="1" w:styleId="30">
    <w:name w:val="页脚 Char"/>
    <w:basedOn w:val="20"/>
    <w:link w:val="10"/>
    <w:semiHidden/>
    <w:qFormat/>
    <w:uiPriority w:val="99"/>
    <w:rPr>
      <w:sz w:val="18"/>
      <w:szCs w:val="18"/>
    </w:rPr>
  </w:style>
  <w:style w:type="character" w:customStyle="1" w:styleId="31">
    <w:name w:val="批注框文本 Char"/>
    <w:basedOn w:val="20"/>
    <w:link w:val="9"/>
    <w:semiHidden/>
    <w:qFormat/>
    <w:uiPriority w:val="99"/>
    <w:rPr>
      <w:sz w:val="18"/>
      <w:szCs w:val="18"/>
    </w:rPr>
  </w:style>
  <w:style w:type="paragraph" w:customStyle="1" w:styleId="32">
    <w:name w:val="【正文】"/>
    <w:basedOn w:val="1"/>
    <w:next w:val="15"/>
    <w:qFormat/>
    <w:uiPriority w:val="99"/>
    <w:pPr>
      <w:spacing w:line="360" w:lineRule="auto"/>
      <w:ind w:firstLine="480" w:firstLineChars="200"/>
    </w:pPr>
    <w:rPr>
      <w:rFonts w:ascii="Calibri" w:hAnsi="Calibri" w:eastAsia="宋体" w:cs="Times New Roman"/>
      <w:kern w:val="0"/>
      <w:sz w:val="24"/>
      <w:szCs w:val="24"/>
    </w:rPr>
  </w:style>
  <w:style w:type="paragraph" w:customStyle="1" w:styleId="33">
    <w:name w:val="正文00"/>
    <w:basedOn w:val="1"/>
    <w:next w:val="34"/>
    <w:qFormat/>
    <w:uiPriority w:val="0"/>
    <w:pPr>
      <w:spacing w:line="360" w:lineRule="auto"/>
      <w:ind w:left="480" w:firstLine="3808"/>
    </w:pPr>
    <w:rPr>
      <w:kern w:val="0"/>
      <w:sz w:val="20"/>
      <w:szCs w:val="20"/>
    </w:rPr>
  </w:style>
  <w:style w:type="paragraph" w:customStyle="1" w:styleId="34">
    <w:name w:val="样式 Times New Roman 五号 居中1"/>
    <w:basedOn w:val="1"/>
    <w:next w:val="26"/>
    <w:qFormat/>
    <w:uiPriority w:val="0"/>
    <w:pPr>
      <w:ind w:firstLine="3584"/>
      <w:jc w:val="center"/>
    </w:pPr>
    <w:rPr>
      <w:kern w:val="0"/>
      <w:sz w:val="20"/>
      <w:szCs w:val="20"/>
    </w:rPr>
  </w:style>
  <w:style w:type="paragraph" w:customStyle="1" w:styleId="35">
    <w:name w:val="a正文"/>
    <w:basedOn w:val="36"/>
    <w:qFormat/>
    <w:uiPriority w:val="0"/>
    <w:pPr>
      <w:ind w:firstLine="480"/>
    </w:pPr>
    <w:rPr>
      <w:rFonts w:cs="Times New Roman"/>
    </w:rPr>
  </w:style>
  <w:style w:type="paragraph" w:customStyle="1" w:styleId="36">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4</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啡杯</cp:lastModifiedBy>
  <cp:lastPrinted>2025-09-17T09:10:00Z</cp:lastPrinted>
  <dcterms:modified xsi:type="dcterms:W3CDTF">2025-10-20T07:33:40Z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